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F2BFC"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中国海洋大学化学化工学院</w:t>
      </w:r>
      <w:bookmarkStart w:id="0" w:name="_Hlk93227029"/>
      <w:r>
        <w:rPr>
          <w:rFonts w:hint="eastAsia" w:ascii="黑体" w:hAnsi="黑体" w:eastAsia="黑体" w:cs="黑体"/>
          <w:sz w:val="32"/>
          <w:szCs w:val="32"/>
        </w:rPr>
        <w:t>评奖综合成绩计算办法</w:t>
      </w:r>
      <w:bookmarkEnd w:id="0"/>
    </w:p>
    <w:p w14:paraId="79093EE7">
      <w:pPr>
        <w:spacing w:line="600" w:lineRule="exact"/>
        <w:jc w:val="center"/>
        <w:rPr>
          <w:rFonts w:hint="eastAsia" w:ascii="仿宋" w:hAnsi="仿宋" w:eastAsia="仿宋"/>
          <w:sz w:val="28"/>
          <w:szCs w:val="28"/>
        </w:rPr>
      </w:pPr>
    </w:p>
    <w:p w14:paraId="3867E90A">
      <w:pPr>
        <w:pStyle w:val="13"/>
        <w:numPr>
          <w:ilvl w:val="0"/>
          <w:numId w:val="1"/>
        </w:numPr>
        <w:spacing w:line="600" w:lineRule="exact"/>
        <w:ind w:firstLineChars="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各部分权重占比</w:t>
      </w:r>
    </w:p>
    <w:p w14:paraId="5C0E0602">
      <w:pPr>
        <w:spacing w:line="600" w:lineRule="exact"/>
        <w:ind w:left="72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思想政治：占比</w:t>
      </w:r>
      <w:r>
        <w:rPr>
          <w:rFonts w:ascii="仿宋" w:hAnsi="仿宋" w:eastAsia="仿宋" w:cs="仿宋"/>
          <w:sz w:val="32"/>
          <w:szCs w:val="32"/>
        </w:rPr>
        <w:t>10%</w:t>
      </w:r>
    </w:p>
    <w:p w14:paraId="49C099B2">
      <w:pPr>
        <w:spacing w:line="600" w:lineRule="exact"/>
        <w:ind w:left="72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学习成绩：硕士研究生占比</w:t>
      </w:r>
      <w:r>
        <w:rPr>
          <w:rFonts w:ascii="仿宋" w:hAnsi="仿宋" w:eastAsia="仿宋" w:cs="仿宋"/>
          <w:sz w:val="32"/>
          <w:szCs w:val="32"/>
        </w:rPr>
        <w:t>20%</w:t>
      </w:r>
      <w:r>
        <w:rPr>
          <w:rFonts w:hint="eastAsia" w:ascii="仿宋" w:hAnsi="仿宋" w:eastAsia="仿宋" w:cs="仿宋"/>
          <w:sz w:val="32"/>
          <w:szCs w:val="32"/>
        </w:rPr>
        <w:t>、博士研究生占比</w:t>
      </w:r>
      <w:r>
        <w:rPr>
          <w:rFonts w:ascii="仿宋" w:hAnsi="仿宋" w:eastAsia="仿宋" w:cs="仿宋"/>
          <w:sz w:val="32"/>
          <w:szCs w:val="32"/>
        </w:rPr>
        <w:t>10%</w:t>
      </w:r>
    </w:p>
    <w:p w14:paraId="1D2AC9B2">
      <w:pPr>
        <w:spacing w:line="600" w:lineRule="exact"/>
        <w:ind w:left="72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科技成果：硕士研究生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0%、博士研究生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0%</w:t>
      </w:r>
    </w:p>
    <w:p w14:paraId="5FD11A5A">
      <w:pPr>
        <w:spacing w:line="600" w:lineRule="exact"/>
        <w:ind w:left="72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学术会议：10%</w:t>
      </w:r>
    </w:p>
    <w:p w14:paraId="07B60806">
      <w:pPr>
        <w:spacing w:line="600" w:lineRule="exact"/>
        <w:ind w:left="720"/>
        <w:jc w:val="left"/>
        <w:rPr>
          <w:rFonts w:ascii="仿宋" w:hAnsi="仿宋" w:eastAsia="仿宋" w:cs="仿宋"/>
          <w:sz w:val="32"/>
          <w:szCs w:val="32"/>
        </w:rPr>
      </w:pPr>
    </w:p>
    <w:p w14:paraId="51E179F9">
      <w:pPr>
        <w:pStyle w:val="13"/>
        <w:numPr>
          <w:ilvl w:val="0"/>
          <w:numId w:val="1"/>
        </w:numPr>
        <w:spacing w:line="600" w:lineRule="exact"/>
        <w:ind w:firstLineChars="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各项成绩计算办法</w:t>
      </w:r>
    </w:p>
    <w:p w14:paraId="7AC5CBF3">
      <w:pPr>
        <w:pStyle w:val="13"/>
        <w:numPr>
          <w:ilvl w:val="0"/>
          <w:numId w:val="2"/>
        </w:numPr>
        <w:spacing w:line="600" w:lineRule="exact"/>
        <w:ind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思想政治考核</w:t>
      </w:r>
    </w:p>
    <w:p w14:paraId="30E37929">
      <w:pPr>
        <w:pStyle w:val="13"/>
        <w:spacing w:line="600" w:lineRule="exact"/>
        <w:ind w:left="720"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热爱社会主义祖国，拥护中国共产党的领导，遵守宪法、法律和校规校纪，诚实守信，品行良好，积极参加文化体育和社会实践活动，可获基本分</w:t>
      </w:r>
      <w:r>
        <w:rPr>
          <w:rFonts w:ascii="仿宋" w:hAnsi="仿宋" w:eastAsia="仿宋" w:cs="仿宋"/>
          <w:bCs/>
          <w:sz w:val="32"/>
          <w:szCs w:val="32"/>
        </w:rPr>
        <w:t>10分。</w:t>
      </w:r>
    </w:p>
    <w:p w14:paraId="69168844">
      <w:pPr>
        <w:pStyle w:val="13"/>
        <w:spacing w:line="600" w:lineRule="exact"/>
        <w:ind w:left="720"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受到学校校规校纪处分，该项得分为</w:t>
      </w:r>
      <w:r>
        <w:rPr>
          <w:rFonts w:ascii="仿宋" w:hAnsi="仿宋" w:eastAsia="仿宋" w:cs="仿宋"/>
          <w:bCs/>
          <w:sz w:val="32"/>
          <w:szCs w:val="32"/>
        </w:rPr>
        <w:t>0分，取消此次国家奖学金评选资格</w:t>
      </w:r>
      <w:r>
        <w:rPr>
          <w:rFonts w:hint="eastAsia" w:ascii="仿宋" w:hAnsi="仿宋" w:eastAsia="仿宋" w:cs="仿宋"/>
          <w:bCs/>
          <w:sz w:val="32"/>
          <w:szCs w:val="32"/>
        </w:rPr>
        <w:t>；受到院级处分</w:t>
      </w:r>
      <w:r>
        <w:rPr>
          <w:rFonts w:ascii="仿宋" w:hAnsi="仿宋" w:eastAsia="仿宋" w:cs="仿宋"/>
          <w:bCs/>
          <w:sz w:val="32"/>
          <w:szCs w:val="32"/>
        </w:rPr>
        <w:t>(通报批评及以上)，每次扣1—3分，该项得分扣完为止。</w:t>
      </w:r>
      <w:r>
        <w:rPr>
          <w:rFonts w:hint="eastAsia" w:ascii="仿宋" w:hAnsi="仿宋" w:eastAsia="仿宋" w:cs="仿宋"/>
          <w:bCs/>
          <w:sz w:val="32"/>
          <w:szCs w:val="32"/>
        </w:rPr>
        <w:t>受到宿舍违规通报等学校相关部门违规通报，每次扣</w:t>
      </w:r>
      <w:r>
        <w:rPr>
          <w:rFonts w:ascii="仿宋" w:hAnsi="仿宋" w:eastAsia="仿宋" w:cs="仿宋"/>
          <w:bCs/>
          <w:sz w:val="32"/>
          <w:szCs w:val="32"/>
        </w:rPr>
        <w:t>1-2分，该项得分扣完为止。</w:t>
      </w:r>
    </w:p>
    <w:p w14:paraId="6416FE8A">
      <w:pPr>
        <w:pStyle w:val="13"/>
        <w:spacing w:line="600" w:lineRule="exact"/>
        <w:ind w:left="720" w:firstLine="320" w:firstLineChars="100"/>
        <w:rPr>
          <w:rFonts w:ascii="仿宋" w:hAnsi="仿宋" w:eastAsia="仿宋" w:cs="仿宋"/>
          <w:bCs/>
          <w:sz w:val="32"/>
          <w:szCs w:val="32"/>
        </w:rPr>
      </w:pPr>
    </w:p>
    <w:p w14:paraId="5E8BA3B1">
      <w:pPr>
        <w:pStyle w:val="13"/>
        <w:numPr>
          <w:ilvl w:val="0"/>
          <w:numId w:val="2"/>
        </w:numPr>
        <w:spacing w:line="600" w:lineRule="exact"/>
        <w:ind w:firstLineChars="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学习成绩计算办法</w:t>
      </w:r>
    </w:p>
    <w:tbl>
      <w:tblPr>
        <w:tblStyle w:val="5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745"/>
        <w:gridCol w:w="1231"/>
      </w:tblGrid>
      <w:tr w14:paraId="47A1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4CD93066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学习成绩（平均分）</w:t>
            </w:r>
          </w:p>
        </w:tc>
        <w:tc>
          <w:tcPr>
            <w:tcW w:w="1745" w:type="dxa"/>
          </w:tcPr>
          <w:p w14:paraId="07BC469B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分数比值</w:t>
            </w:r>
          </w:p>
        </w:tc>
        <w:tc>
          <w:tcPr>
            <w:tcW w:w="1231" w:type="dxa"/>
          </w:tcPr>
          <w:p w14:paraId="6849F7BE">
            <w:pPr>
              <w:spacing w:line="60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4D20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04A04C37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90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分及以上</w:t>
            </w:r>
          </w:p>
        </w:tc>
        <w:tc>
          <w:tcPr>
            <w:tcW w:w="1745" w:type="dxa"/>
          </w:tcPr>
          <w:p w14:paraId="6D665914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1231" w:type="dxa"/>
          </w:tcPr>
          <w:p w14:paraId="1B8DC7A3">
            <w:pPr>
              <w:spacing w:line="6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2CC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E545152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85分-89分</w:t>
            </w:r>
          </w:p>
        </w:tc>
        <w:tc>
          <w:tcPr>
            <w:tcW w:w="1745" w:type="dxa"/>
          </w:tcPr>
          <w:p w14:paraId="376AA22A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1231" w:type="dxa"/>
          </w:tcPr>
          <w:p w14:paraId="38AD2F61">
            <w:pPr>
              <w:spacing w:line="6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743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3E45942D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80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分-84分</w:t>
            </w:r>
          </w:p>
        </w:tc>
        <w:tc>
          <w:tcPr>
            <w:tcW w:w="1745" w:type="dxa"/>
          </w:tcPr>
          <w:p w14:paraId="3FE01B54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231" w:type="dxa"/>
          </w:tcPr>
          <w:p w14:paraId="3C151A10">
            <w:pPr>
              <w:spacing w:line="6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F83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07350C74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75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分-</w:t>
            </w:r>
            <w:r>
              <w:rPr>
                <w:rFonts w:ascii="仿宋" w:hAnsi="仿宋" w:eastAsia="仿宋" w:cs="仿宋"/>
                <w:sz w:val="32"/>
                <w:szCs w:val="32"/>
              </w:rPr>
              <w:t>79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</w:p>
        </w:tc>
        <w:tc>
          <w:tcPr>
            <w:tcW w:w="1745" w:type="dxa"/>
          </w:tcPr>
          <w:p w14:paraId="77E6635B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231" w:type="dxa"/>
          </w:tcPr>
          <w:p w14:paraId="7F47EBCA">
            <w:pPr>
              <w:spacing w:line="6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41E980CC">
      <w:pPr>
        <w:pStyle w:val="13"/>
        <w:spacing w:line="600" w:lineRule="exact"/>
        <w:ind w:left="778" w:firstLine="0" w:firstLineChars="0"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 w14:paraId="3DEDB148">
      <w:pPr>
        <w:pStyle w:val="13"/>
        <w:numPr>
          <w:ilvl w:val="0"/>
          <w:numId w:val="2"/>
        </w:numPr>
        <w:spacing w:line="600" w:lineRule="exact"/>
        <w:ind w:firstLineChars="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科技成果计算办法</w:t>
      </w:r>
    </w:p>
    <w:p w14:paraId="3EB7AC7C">
      <w:pPr>
        <w:spacing w:line="600" w:lineRule="exact"/>
        <w:ind w:firstLine="1928" w:firstLineChars="6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研究论文成绩计算办法</w:t>
      </w:r>
    </w:p>
    <w:tbl>
      <w:tblPr>
        <w:tblStyle w:val="5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284"/>
        <w:gridCol w:w="2268"/>
        <w:gridCol w:w="1559"/>
      </w:tblGrid>
      <w:tr w14:paraId="043E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gridSpan w:val="2"/>
          </w:tcPr>
          <w:p w14:paraId="5C021F58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论文类型</w:t>
            </w:r>
          </w:p>
        </w:tc>
        <w:tc>
          <w:tcPr>
            <w:tcW w:w="2268" w:type="dxa"/>
          </w:tcPr>
          <w:p w14:paraId="32639117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分数比值</w:t>
            </w:r>
          </w:p>
        </w:tc>
        <w:tc>
          <w:tcPr>
            <w:tcW w:w="1559" w:type="dxa"/>
          </w:tcPr>
          <w:p w14:paraId="785DE1C4">
            <w:pPr>
              <w:spacing w:line="60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7B32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</w:tcPr>
          <w:p w14:paraId="3A081F76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SCI</w:t>
            </w:r>
          </w:p>
          <w:p w14:paraId="05DAC368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收</w:t>
            </w:r>
          </w:p>
          <w:p w14:paraId="54E6AAE7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录</w:t>
            </w:r>
          </w:p>
        </w:tc>
        <w:tc>
          <w:tcPr>
            <w:tcW w:w="2284" w:type="dxa"/>
          </w:tcPr>
          <w:p w14:paraId="4C16EF7D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顶尖</w:t>
            </w:r>
          </w:p>
        </w:tc>
        <w:tc>
          <w:tcPr>
            <w:tcW w:w="2268" w:type="dxa"/>
          </w:tcPr>
          <w:p w14:paraId="3BCF5617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44AE12D1">
            <w:pPr>
              <w:spacing w:line="6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6AD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 w14:paraId="717E457A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84" w:type="dxa"/>
          </w:tcPr>
          <w:p w14:paraId="72A376E2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权威</w:t>
            </w:r>
          </w:p>
        </w:tc>
        <w:tc>
          <w:tcPr>
            <w:tcW w:w="2268" w:type="dxa"/>
          </w:tcPr>
          <w:p w14:paraId="5DD01453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1B7D2DE3">
            <w:pPr>
              <w:spacing w:line="6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BAB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 w14:paraId="0F44446C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84" w:type="dxa"/>
          </w:tcPr>
          <w:p w14:paraId="2AC42280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三区</w:t>
            </w:r>
          </w:p>
        </w:tc>
        <w:tc>
          <w:tcPr>
            <w:tcW w:w="2268" w:type="dxa"/>
          </w:tcPr>
          <w:p w14:paraId="368F4BEA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3C60111B">
            <w:pPr>
              <w:spacing w:line="6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C20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 w14:paraId="1586B489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84" w:type="dxa"/>
          </w:tcPr>
          <w:p w14:paraId="46550F43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四区</w:t>
            </w:r>
          </w:p>
        </w:tc>
        <w:tc>
          <w:tcPr>
            <w:tcW w:w="2268" w:type="dxa"/>
          </w:tcPr>
          <w:p w14:paraId="02EB18C3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2EB45C7A">
            <w:pPr>
              <w:spacing w:line="6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E1F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gridSpan w:val="2"/>
          </w:tcPr>
          <w:p w14:paraId="783A85C8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EI收录</w:t>
            </w:r>
          </w:p>
        </w:tc>
        <w:tc>
          <w:tcPr>
            <w:tcW w:w="2268" w:type="dxa"/>
          </w:tcPr>
          <w:p w14:paraId="016D2690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4E48CCF7">
            <w:pPr>
              <w:spacing w:line="6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376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gridSpan w:val="2"/>
          </w:tcPr>
          <w:p w14:paraId="1B0775FB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中文核心</w:t>
            </w:r>
          </w:p>
        </w:tc>
        <w:tc>
          <w:tcPr>
            <w:tcW w:w="2268" w:type="dxa"/>
          </w:tcPr>
          <w:p w14:paraId="6AA3BF95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0.5*影响因子</w:t>
            </w:r>
          </w:p>
        </w:tc>
        <w:tc>
          <w:tcPr>
            <w:tcW w:w="1559" w:type="dxa"/>
          </w:tcPr>
          <w:p w14:paraId="3E3E7E88">
            <w:pPr>
              <w:spacing w:line="6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3D08BCAC">
      <w:pPr>
        <w:spacing w:line="600" w:lineRule="exact"/>
        <w:ind w:left="360"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非SCI的英文期刊，有影响因子的，研究论文成绩计算办法参照“中文核心”计算办法。没有影响因子的，不计入成绩。</w:t>
      </w:r>
    </w:p>
    <w:p w14:paraId="37219E8E">
      <w:pPr>
        <w:spacing w:line="60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专利成绩计算办法</w:t>
      </w:r>
    </w:p>
    <w:tbl>
      <w:tblPr>
        <w:tblStyle w:val="5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3"/>
        <w:gridCol w:w="2126"/>
        <w:gridCol w:w="1701"/>
      </w:tblGrid>
      <w:tr w14:paraId="6D9F0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</w:tcPr>
          <w:p w14:paraId="5202A5C6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专利类型</w:t>
            </w:r>
          </w:p>
        </w:tc>
        <w:tc>
          <w:tcPr>
            <w:tcW w:w="2126" w:type="dxa"/>
          </w:tcPr>
          <w:p w14:paraId="42AB87CC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分数比值</w:t>
            </w:r>
          </w:p>
        </w:tc>
        <w:tc>
          <w:tcPr>
            <w:tcW w:w="1701" w:type="dxa"/>
          </w:tcPr>
          <w:p w14:paraId="6542709D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备注</w:t>
            </w:r>
          </w:p>
        </w:tc>
      </w:tr>
      <w:tr w14:paraId="74AF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</w:tcPr>
          <w:p w14:paraId="55791A51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国际发明专利授权</w:t>
            </w:r>
          </w:p>
        </w:tc>
        <w:tc>
          <w:tcPr>
            <w:tcW w:w="2126" w:type="dxa"/>
          </w:tcPr>
          <w:p w14:paraId="409CC3D3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50</w:t>
            </w:r>
          </w:p>
        </w:tc>
        <w:tc>
          <w:tcPr>
            <w:tcW w:w="1701" w:type="dxa"/>
          </w:tcPr>
          <w:p w14:paraId="50A54691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E44C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</w:tcPr>
          <w:p w14:paraId="3F81012E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国际发明专利受理</w:t>
            </w:r>
          </w:p>
        </w:tc>
        <w:tc>
          <w:tcPr>
            <w:tcW w:w="2126" w:type="dxa"/>
          </w:tcPr>
          <w:p w14:paraId="3B9BBDB3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0042805F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193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</w:tcPr>
          <w:p w14:paraId="2479913F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国内发明专利授权</w:t>
            </w:r>
          </w:p>
        </w:tc>
        <w:tc>
          <w:tcPr>
            <w:tcW w:w="2126" w:type="dxa"/>
          </w:tcPr>
          <w:p w14:paraId="4C500CAB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14:paraId="2D83A050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8C8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</w:tcPr>
          <w:p w14:paraId="1766A8D5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国内发明专利受理</w:t>
            </w:r>
          </w:p>
        </w:tc>
        <w:tc>
          <w:tcPr>
            <w:tcW w:w="2126" w:type="dxa"/>
          </w:tcPr>
          <w:p w14:paraId="36D7AA6F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5E26960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0A56AF75">
      <w:pPr>
        <w:spacing w:line="60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77C57BE">
      <w:pPr>
        <w:spacing w:line="60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专著计算办法</w:t>
      </w:r>
    </w:p>
    <w:tbl>
      <w:tblPr>
        <w:tblStyle w:val="5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3"/>
        <w:gridCol w:w="2381"/>
        <w:gridCol w:w="1446"/>
      </w:tblGrid>
      <w:tr w14:paraId="5426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</w:tcPr>
          <w:p w14:paraId="6DA70697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类型</w:t>
            </w:r>
          </w:p>
        </w:tc>
        <w:tc>
          <w:tcPr>
            <w:tcW w:w="2381" w:type="dxa"/>
          </w:tcPr>
          <w:p w14:paraId="75B9D366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分数比值</w:t>
            </w:r>
          </w:p>
        </w:tc>
        <w:tc>
          <w:tcPr>
            <w:tcW w:w="1446" w:type="dxa"/>
          </w:tcPr>
          <w:p w14:paraId="75405172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备注</w:t>
            </w:r>
          </w:p>
        </w:tc>
      </w:tr>
      <w:tr w14:paraId="19BE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</w:tcPr>
          <w:p w14:paraId="6AD7F675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专著</w:t>
            </w:r>
          </w:p>
        </w:tc>
        <w:tc>
          <w:tcPr>
            <w:tcW w:w="2381" w:type="dxa"/>
          </w:tcPr>
          <w:p w14:paraId="685565E2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1446" w:type="dxa"/>
          </w:tcPr>
          <w:p w14:paraId="534C60E3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7EDC4492">
      <w:pPr>
        <w:pStyle w:val="13"/>
        <w:spacing w:line="600" w:lineRule="exact"/>
        <w:ind w:left="778" w:firstLine="0" w:firstLineChars="0"/>
        <w:rPr>
          <w:rFonts w:ascii="仿宋" w:hAnsi="仿宋" w:eastAsia="仿宋" w:cs="仿宋"/>
          <w:b/>
          <w:bCs/>
          <w:sz w:val="32"/>
          <w:szCs w:val="32"/>
        </w:rPr>
      </w:pPr>
    </w:p>
    <w:p w14:paraId="4B6C2CE1">
      <w:pPr>
        <w:pStyle w:val="13"/>
        <w:numPr>
          <w:ilvl w:val="0"/>
          <w:numId w:val="2"/>
        </w:numPr>
        <w:spacing w:line="600" w:lineRule="exact"/>
        <w:ind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学术会议计算办法</w:t>
      </w:r>
    </w:p>
    <w:p w14:paraId="2076D40D">
      <w:pPr>
        <w:spacing w:line="60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学术会议</w:t>
      </w:r>
    </w:p>
    <w:tbl>
      <w:tblPr>
        <w:tblStyle w:val="5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2410"/>
        <w:gridCol w:w="1417"/>
      </w:tblGrid>
      <w:tr w14:paraId="43AA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</w:tcPr>
          <w:p w14:paraId="4B59AFF7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类型</w:t>
            </w:r>
          </w:p>
        </w:tc>
        <w:tc>
          <w:tcPr>
            <w:tcW w:w="2410" w:type="dxa"/>
          </w:tcPr>
          <w:p w14:paraId="0447FBB6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分数比值</w:t>
            </w:r>
          </w:p>
        </w:tc>
        <w:tc>
          <w:tcPr>
            <w:tcW w:w="1417" w:type="dxa"/>
          </w:tcPr>
          <w:p w14:paraId="4C6EE6E7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备注</w:t>
            </w:r>
          </w:p>
        </w:tc>
      </w:tr>
      <w:tr w14:paraId="48BE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</w:tcPr>
          <w:p w14:paraId="1AD63FEE">
            <w:pPr>
              <w:spacing w:line="60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业界国际会议口头报告</w:t>
            </w:r>
          </w:p>
        </w:tc>
        <w:tc>
          <w:tcPr>
            <w:tcW w:w="2410" w:type="dxa"/>
          </w:tcPr>
          <w:p w14:paraId="69B060D2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1417" w:type="dxa"/>
          </w:tcPr>
          <w:p w14:paraId="46DC07FA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6B2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</w:tcPr>
          <w:p w14:paraId="4304C003">
            <w:pPr>
              <w:spacing w:line="60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业界国际会议展报</w:t>
            </w:r>
          </w:p>
        </w:tc>
        <w:tc>
          <w:tcPr>
            <w:tcW w:w="2410" w:type="dxa"/>
          </w:tcPr>
          <w:p w14:paraId="26DF1A53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032C5001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F198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</w:tcPr>
          <w:p w14:paraId="6EDDFAC6">
            <w:pPr>
              <w:spacing w:line="60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全国性会议口头报告</w:t>
            </w:r>
          </w:p>
        </w:tc>
        <w:tc>
          <w:tcPr>
            <w:tcW w:w="2410" w:type="dxa"/>
          </w:tcPr>
          <w:p w14:paraId="39531ABE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7314EA41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163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</w:tcPr>
          <w:p w14:paraId="60A7AF05">
            <w:pPr>
              <w:spacing w:line="60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全国性会议展报</w:t>
            </w:r>
          </w:p>
        </w:tc>
        <w:tc>
          <w:tcPr>
            <w:tcW w:w="2410" w:type="dxa"/>
          </w:tcPr>
          <w:p w14:paraId="5B9B0261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14:paraId="1462ADBB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645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</w:tcPr>
          <w:p w14:paraId="1BF7F05A">
            <w:pPr>
              <w:spacing w:line="60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其他国内会议口头报告</w:t>
            </w:r>
          </w:p>
        </w:tc>
        <w:tc>
          <w:tcPr>
            <w:tcW w:w="2410" w:type="dxa"/>
          </w:tcPr>
          <w:p w14:paraId="58BFA282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14:paraId="0C655DB1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FE7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</w:tcPr>
          <w:p w14:paraId="0F2A2B05">
            <w:pPr>
              <w:spacing w:line="60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其他国内会议展报</w:t>
            </w:r>
          </w:p>
        </w:tc>
        <w:tc>
          <w:tcPr>
            <w:tcW w:w="2410" w:type="dxa"/>
          </w:tcPr>
          <w:p w14:paraId="1BD8DA32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1002D372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02EBF5EE">
      <w:pPr>
        <w:spacing w:line="60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</w:p>
    <w:p w14:paraId="1864EACF">
      <w:pPr>
        <w:spacing w:line="60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三、具体说明</w:t>
      </w:r>
    </w:p>
    <w:p w14:paraId="414E4774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以第一作者发表在公开发行刊物（有ISSN号）上的论文有效，在线发表即可，第一作者计全分。会议论文无效，同一学术成果只能使用一次。2名以上为共同第一作者时，按照人数分别乘以相应系数，2人为1/2,3人为1/3，以此类推。</w:t>
      </w:r>
    </w:p>
    <w:p w14:paraId="10FAB2BA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专利只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包括PCT、美国、欧洲、日本、澳大利亚等国际组织和发达国家的国际发明专利，以及国家发明专利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受理专利须有公开号，授权专利授权日期在</w:t>
      </w:r>
      <w:r>
        <w:rPr>
          <w:rFonts w:ascii="仿宋" w:hAnsi="仿宋" w:eastAsia="仿宋" w:cs="仿宋"/>
          <w:sz w:val="32"/>
          <w:szCs w:val="32"/>
        </w:rPr>
        <w:t>申请人申请</w:t>
      </w:r>
      <w:r>
        <w:rPr>
          <w:rFonts w:hint="eastAsia" w:ascii="仿宋" w:hAnsi="仿宋" w:eastAsia="仿宋" w:cs="仿宋"/>
          <w:sz w:val="32"/>
          <w:szCs w:val="32"/>
        </w:rPr>
        <w:t>国家奖学金当</w:t>
      </w:r>
      <w:r>
        <w:rPr>
          <w:rFonts w:ascii="仿宋" w:hAnsi="仿宋" w:eastAsia="仿宋" w:cs="仿宋"/>
          <w:sz w:val="32"/>
          <w:szCs w:val="32"/>
        </w:rPr>
        <w:t>年所在的学制内，且在申请</w:t>
      </w:r>
      <w:r>
        <w:rPr>
          <w:rFonts w:hint="eastAsia" w:ascii="仿宋" w:hAnsi="仿宋" w:eastAsia="仿宋" w:cs="仿宋"/>
          <w:sz w:val="32"/>
          <w:szCs w:val="32"/>
        </w:rPr>
        <w:t>国家奖学金</w:t>
      </w:r>
      <w:r>
        <w:rPr>
          <w:rFonts w:ascii="仿宋" w:hAnsi="仿宋" w:eastAsia="仿宋" w:cs="仿宋"/>
          <w:sz w:val="32"/>
          <w:szCs w:val="32"/>
        </w:rPr>
        <w:t>当年提交申请材料截止日（以当年学院通知为准）之前</w:t>
      </w:r>
      <w:r>
        <w:rPr>
          <w:rFonts w:hint="eastAsia" w:ascii="仿宋" w:hAnsi="仿宋" w:eastAsia="仿宋" w:cs="仿宋"/>
          <w:sz w:val="32"/>
          <w:szCs w:val="32"/>
        </w:rPr>
        <w:t>获得授权。</w:t>
      </w:r>
    </w:p>
    <w:p w14:paraId="67F7DA63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3．发表SCI论文分区按照中科院分类标准</w:t>
      </w:r>
      <w:r>
        <w:rPr>
          <w:rFonts w:ascii="仿宋" w:hAnsi="仿宋" w:eastAsia="仿宋" w:cs="仿宋"/>
          <w:sz w:val="32"/>
          <w:szCs w:val="32"/>
        </w:rPr>
        <w:t>小类或大类</w:t>
      </w:r>
      <w:bookmarkStart w:id="1" w:name="_GoBack"/>
      <w:bookmarkEnd w:id="1"/>
      <w:r>
        <w:rPr>
          <w:rFonts w:ascii="仿宋" w:hAnsi="仿宋" w:eastAsia="仿宋" w:cs="仿宋"/>
          <w:sz w:val="32"/>
          <w:szCs w:val="32"/>
        </w:rPr>
        <w:t>分区中</w:t>
      </w:r>
      <w:r>
        <w:rPr>
          <w:rFonts w:hint="eastAsia" w:ascii="仿宋" w:hAnsi="仿宋" w:eastAsia="仿宋" w:cs="仿宋"/>
          <w:sz w:val="32"/>
          <w:szCs w:val="32"/>
        </w:rPr>
        <w:t>就高认定。SCI论文分区以论文发表当年的分区表为准；若未公布论文发表当年的分区表，则按评审前一年公布的分区表为准。</w:t>
      </w:r>
    </w:p>
    <w:p w14:paraId="5B499E22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4．发表专著第一完成人计全分，其他完成人减半。 </w:t>
      </w:r>
    </w:p>
    <w:p w14:paraId="7BBE648D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5．发表专利、专著第一完成人为研究生系统登记研究生导师时，申请人本人为第二完成人方可使用其作为科研成果。</w:t>
      </w:r>
    </w:p>
    <w:p w14:paraId="1EB4933D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6．已获国奖，再次申请国奖的申请人，上一次获得国奖之前发表的论文，无论是否曾经使用过，均不可作为科研成果再次参加国奖评选。</w:t>
      </w:r>
    </w:p>
    <w:p w14:paraId="57EBE494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7．</w:t>
      </w:r>
      <w:r>
        <w:rPr>
          <w:rFonts w:ascii="仿宋" w:hAnsi="仿宋" w:eastAsia="仿宋" w:cs="仿宋"/>
          <w:sz w:val="32"/>
          <w:szCs w:val="32"/>
        </w:rPr>
        <w:t>在申请人申请</w:t>
      </w:r>
      <w:r>
        <w:rPr>
          <w:rFonts w:hint="eastAsia" w:ascii="仿宋" w:hAnsi="仿宋" w:eastAsia="仿宋" w:cs="仿宋"/>
          <w:sz w:val="32"/>
          <w:szCs w:val="32"/>
        </w:rPr>
        <w:t>国家奖学金</w:t>
      </w:r>
      <w:r>
        <w:rPr>
          <w:rFonts w:ascii="仿宋" w:hAnsi="仿宋" w:eastAsia="仿宋" w:cs="仿宋"/>
          <w:sz w:val="32"/>
          <w:szCs w:val="32"/>
        </w:rPr>
        <w:t>当年所在的学制内，且在当年提交申请材料截止日（以当年学院通知为准）之前已经online发表或正式发表的文章，</w:t>
      </w:r>
      <w:r>
        <w:rPr>
          <w:rFonts w:hint="eastAsia" w:ascii="仿宋" w:hAnsi="仿宋" w:eastAsia="仿宋" w:cs="仿宋"/>
          <w:sz w:val="32"/>
          <w:szCs w:val="32"/>
        </w:rPr>
        <w:t>申报时需</w:t>
      </w:r>
      <w:r>
        <w:rPr>
          <w:rFonts w:ascii="仿宋" w:hAnsi="仿宋" w:eastAsia="仿宋" w:cs="仿宋"/>
          <w:sz w:val="32"/>
          <w:szCs w:val="32"/>
        </w:rPr>
        <w:t>提交论文首页完整截图或online发表文件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0705653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8．</w:t>
      </w:r>
      <w:r>
        <w:rPr>
          <w:rFonts w:ascii="仿宋" w:hAnsi="仿宋" w:eastAsia="仿宋" w:cs="仿宋"/>
          <w:sz w:val="32"/>
          <w:szCs w:val="32"/>
        </w:rPr>
        <w:t>综述类论文分值按照同级别分值的50%计算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583A646">
      <w:pPr>
        <w:spacing w:line="600" w:lineRule="exact"/>
        <w:ind w:left="105" w:leftChars="50" w:firstLine="480" w:firstLine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9．在满足基本的参评条件下，在国际顶级期刊上（如</w:t>
      </w:r>
      <w:r>
        <w:rPr>
          <w:rFonts w:ascii="仿宋" w:hAnsi="仿宋" w:eastAsia="仿宋" w:cs="仿宋"/>
          <w:sz w:val="32"/>
          <w:szCs w:val="32"/>
        </w:rPr>
        <w:t>Nature</w:t>
      </w:r>
      <w:r>
        <w:rPr>
          <w:rFonts w:hint="eastAsia" w:ascii="仿宋" w:hAnsi="仿宋" w:eastAsia="仿宋" w:cs="仿宋"/>
          <w:sz w:val="32"/>
          <w:szCs w:val="32"/>
        </w:rPr>
        <w:t>、Sc</w:t>
      </w:r>
      <w:r>
        <w:rPr>
          <w:rFonts w:ascii="仿宋" w:hAnsi="仿宋" w:eastAsia="仿宋" w:cs="仿宋"/>
          <w:sz w:val="32"/>
          <w:szCs w:val="32"/>
        </w:rPr>
        <w:t>ie</w:t>
      </w:r>
      <w:r>
        <w:rPr>
          <w:rFonts w:hint="eastAsia" w:ascii="仿宋" w:hAnsi="仿宋" w:eastAsia="仿宋" w:cs="仿宋"/>
          <w:sz w:val="32"/>
          <w:szCs w:val="32"/>
        </w:rPr>
        <w:t>nce及子刊、P</w:t>
      </w:r>
      <w:r>
        <w:rPr>
          <w:rFonts w:ascii="仿宋" w:hAnsi="仿宋" w:eastAsia="仿宋" w:cs="仿宋"/>
          <w:sz w:val="32"/>
          <w:szCs w:val="32"/>
        </w:rPr>
        <w:t>NAS</w:t>
      </w:r>
      <w:r>
        <w:rPr>
          <w:rFonts w:hint="eastAsia" w:ascii="仿宋" w:hAnsi="仿宋" w:eastAsia="仿宋" w:cs="仿宋"/>
          <w:sz w:val="32"/>
          <w:szCs w:val="32"/>
        </w:rPr>
        <w:t>、Ang</w:t>
      </w:r>
      <w:r>
        <w:rPr>
          <w:rFonts w:ascii="仿宋" w:hAnsi="仿宋" w:eastAsia="仿宋" w:cs="仿宋"/>
          <w:sz w:val="32"/>
          <w:szCs w:val="32"/>
        </w:rPr>
        <w:t>ew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JACS</w:t>
      </w:r>
      <w:r>
        <w:rPr>
          <w:rFonts w:hint="eastAsia" w:ascii="仿宋" w:hAnsi="仿宋" w:eastAsia="仿宋" w:cs="仿宋"/>
          <w:sz w:val="32"/>
          <w:szCs w:val="32"/>
        </w:rPr>
        <w:t>等）发表高水平论文者，可申请直接认定。</w:t>
      </w:r>
    </w:p>
    <w:p w14:paraId="5EB454E2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7FFBC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2196F2B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5901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56F36D1D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EB688B"/>
    <w:multiLevelType w:val="multilevel"/>
    <w:tmpl w:val="34EB688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89668F"/>
    <w:multiLevelType w:val="multilevel"/>
    <w:tmpl w:val="6A89668F"/>
    <w:lvl w:ilvl="0" w:tentative="0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8" w:hanging="420"/>
      </w:pPr>
    </w:lvl>
    <w:lvl w:ilvl="2" w:tentative="0">
      <w:start w:val="1"/>
      <w:numFmt w:val="lowerRoman"/>
      <w:lvlText w:val="%3."/>
      <w:lvlJc w:val="right"/>
      <w:pPr>
        <w:ind w:left="1678" w:hanging="420"/>
      </w:pPr>
    </w:lvl>
    <w:lvl w:ilvl="3" w:tentative="0">
      <w:start w:val="1"/>
      <w:numFmt w:val="decimal"/>
      <w:lvlText w:val="%4."/>
      <w:lvlJc w:val="left"/>
      <w:pPr>
        <w:ind w:left="2098" w:hanging="420"/>
      </w:pPr>
    </w:lvl>
    <w:lvl w:ilvl="4" w:tentative="0">
      <w:start w:val="1"/>
      <w:numFmt w:val="lowerLetter"/>
      <w:lvlText w:val="%5)"/>
      <w:lvlJc w:val="left"/>
      <w:pPr>
        <w:ind w:left="2518" w:hanging="420"/>
      </w:pPr>
    </w:lvl>
    <w:lvl w:ilvl="5" w:tentative="0">
      <w:start w:val="1"/>
      <w:numFmt w:val="lowerRoman"/>
      <w:lvlText w:val="%6."/>
      <w:lvlJc w:val="right"/>
      <w:pPr>
        <w:ind w:left="2938" w:hanging="420"/>
      </w:pPr>
    </w:lvl>
    <w:lvl w:ilvl="6" w:tentative="0">
      <w:start w:val="1"/>
      <w:numFmt w:val="decimal"/>
      <w:lvlText w:val="%7."/>
      <w:lvlJc w:val="left"/>
      <w:pPr>
        <w:ind w:left="3358" w:hanging="420"/>
      </w:pPr>
    </w:lvl>
    <w:lvl w:ilvl="7" w:tentative="0">
      <w:start w:val="1"/>
      <w:numFmt w:val="lowerLetter"/>
      <w:lvlText w:val="%8)"/>
      <w:lvlJc w:val="left"/>
      <w:pPr>
        <w:ind w:left="3778" w:hanging="420"/>
      </w:pPr>
    </w:lvl>
    <w:lvl w:ilvl="8" w:tentative="0">
      <w:start w:val="1"/>
      <w:numFmt w:val="lowerRoman"/>
      <w:lvlText w:val="%9."/>
      <w:lvlJc w:val="right"/>
      <w:pPr>
        <w:ind w:left="419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1ODNhNGY5MmI1YTI4NjVkYWZkZDQxYzg5NWY1OGMifQ=="/>
  </w:docVars>
  <w:rsids>
    <w:rsidRoot w:val="001E2037"/>
    <w:rsid w:val="000310C7"/>
    <w:rsid w:val="000738E5"/>
    <w:rsid w:val="00091EB9"/>
    <w:rsid w:val="00093AA2"/>
    <w:rsid w:val="00177734"/>
    <w:rsid w:val="00197A1F"/>
    <w:rsid w:val="001E2037"/>
    <w:rsid w:val="001E2A45"/>
    <w:rsid w:val="0023375D"/>
    <w:rsid w:val="002D7F5C"/>
    <w:rsid w:val="00350F2A"/>
    <w:rsid w:val="003A0FBF"/>
    <w:rsid w:val="00475A67"/>
    <w:rsid w:val="0048734C"/>
    <w:rsid w:val="0049221B"/>
    <w:rsid w:val="004C37E7"/>
    <w:rsid w:val="004C690C"/>
    <w:rsid w:val="00566F31"/>
    <w:rsid w:val="005808B6"/>
    <w:rsid w:val="005E057A"/>
    <w:rsid w:val="00625B27"/>
    <w:rsid w:val="006408BA"/>
    <w:rsid w:val="00682AA5"/>
    <w:rsid w:val="006A0260"/>
    <w:rsid w:val="006B495E"/>
    <w:rsid w:val="006D340D"/>
    <w:rsid w:val="006D546E"/>
    <w:rsid w:val="006F3948"/>
    <w:rsid w:val="006F422E"/>
    <w:rsid w:val="007048E7"/>
    <w:rsid w:val="007D2740"/>
    <w:rsid w:val="008214FC"/>
    <w:rsid w:val="00825676"/>
    <w:rsid w:val="0085306C"/>
    <w:rsid w:val="008F2F43"/>
    <w:rsid w:val="00964EAF"/>
    <w:rsid w:val="009B4D8E"/>
    <w:rsid w:val="009B6657"/>
    <w:rsid w:val="00A108ED"/>
    <w:rsid w:val="00A20DCE"/>
    <w:rsid w:val="00A2628A"/>
    <w:rsid w:val="00A34B81"/>
    <w:rsid w:val="00A87C15"/>
    <w:rsid w:val="00A971C6"/>
    <w:rsid w:val="00AB7FD7"/>
    <w:rsid w:val="00B048E7"/>
    <w:rsid w:val="00BC3E00"/>
    <w:rsid w:val="00BD7424"/>
    <w:rsid w:val="00BE48C0"/>
    <w:rsid w:val="00BF0C0E"/>
    <w:rsid w:val="00C056B0"/>
    <w:rsid w:val="00C36963"/>
    <w:rsid w:val="00C64BA3"/>
    <w:rsid w:val="00C65672"/>
    <w:rsid w:val="00C80F75"/>
    <w:rsid w:val="00CA02E6"/>
    <w:rsid w:val="00CC2240"/>
    <w:rsid w:val="00DE31AA"/>
    <w:rsid w:val="00DF4234"/>
    <w:rsid w:val="00E04D1D"/>
    <w:rsid w:val="00E744F9"/>
    <w:rsid w:val="00E9640C"/>
    <w:rsid w:val="00F74095"/>
    <w:rsid w:val="00FC2AF8"/>
    <w:rsid w:val="00FF7D2A"/>
    <w:rsid w:val="1466355A"/>
    <w:rsid w:val="3A1C1C57"/>
    <w:rsid w:val="6F424DFB"/>
    <w:rsid w:val="72A8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脚 字符"/>
    <w:link w:val="3"/>
    <w:uiPriority w:val="0"/>
    <w:rPr>
      <w:sz w:val="18"/>
      <w:szCs w:val="18"/>
    </w:rPr>
  </w:style>
  <w:style w:type="character" w:customStyle="1" w:styleId="9">
    <w:name w:val="页脚 Char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1175</Words>
  <Characters>1262</Characters>
  <Lines>9</Lines>
  <Paragraphs>2</Paragraphs>
  <TotalTime>10</TotalTime>
  <ScaleCrop>false</ScaleCrop>
  <LinksUpToDate>false</LinksUpToDate>
  <CharactersWithSpaces>1266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2022-09-15T07:06:00Z</dcterms:created>
  <dc:creator>Administrator</dc:creator>
  <cp:lastModifiedBy>高原</cp:lastModifiedBy>
  <dcterms:modified xsi:type="dcterms:W3CDTF">2024-08-30T07:02:06Z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D64547D4A8C74E22A2464226CD0266AD_12</vt:lpwstr>
  </property>
</Properties>
</file>